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36"/>
          <w:szCs w:val="36"/>
          <w:rtl w:val="0"/>
        </w:rPr>
        <w:t xml:space="preserve">Categoría: </w:t>
      </w:r>
      <w:r w:rsidDel="00000000" w:rsidR="00000000" w:rsidRPr="00000000">
        <w:rPr>
          <w:b w:val="1"/>
          <w:sz w:val="36"/>
          <w:szCs w:val="36"/>
          <w:rtl w:val="0"/>
        </w:rPr>
        <w:t xml:space="preserve">Comercial para Radio del Año</w:t>
      </w:r>
      <w:r w:rsidDel="00000000" w:rsidR="00000000" w:rsidRPr="00000000">
        <w:rPr>
          <w:rtl w:val="0"/>
        </w:rPr>
      </w:r>
    </w:p>
    <w:p w:rsidR="00000000" w:rsidDel="00000000" w:rsidP="00000000" w:rsidRDefault="00000000" w:rsidRPr="00000000">
      <w:pPr>
        <w:pBdr/>
        <w:spacing w:before="0" w:line="240" w:lineRule="auto"/>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rFonts w:ascii="Calibri" w:cs="Calibri" w:eastAsia="Calibri" w:hAnsi="Calibri"/>
          <w:b w:val="1"/>
          <w:color w:val="ff0000"/>
          <w:sz w:val="32"/>
          <w:szCs w:val="32"/>
        </w:rPr>
      </w:pPr>
      <w:bookmarkStart w:colFirst="0" w:colLast="0" w:name="_o6vbvyhwk3ui" w:id="2"/>
      <w:bookmarkEnd w:id="2"/>
      <w:r w:rsidDel="00000000" w:rsidR="00000000" w:rsidRPr="00000000">
        <w:rPr>
          <w:rtl w:val="0"/>
        </w:rPr>
        <w:t xml:space="preserve">Nombre del comercial</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juhd9qeb1719" w:id="3"/>
      <w:bookmarkEnd w:id="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c9lxj8esp2l" w:id="4"/>
      <w:bookmarkEnd w:id="4"/>
      <w:r w:rsidDel="00000000" w:rsidR="00000000" w:rsidRPr="00000000">
        <w:rPr>
          <w:rtl w:val="0"/>
        </w:rPr>
        <w:t xml:space="preserve">Describa brevemente el comercial</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ki5u93do1or" w:id="5"/>
      <w:bookmarkEnd w:id="5"/>
      <w:r w:rsidDel="00000000" w:rsidR="00000000" w:rsidRPr="00000000">
        <w:rPr>
          <w:rtl w:val="0"/>
        </w:rPr>
        <w:t xml:space="preserve">¿Por qué merece obtener el galardón?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ja35kn72p2zr" w:id="6"/>
      <w:bookmarkEnd w:id="6"/>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9qvlx163xb13" w:id="7"/>
      <w:bookmarkEnd w:id="7"/>
      <w:r w:rsidDel="00000000" w:rsidR="00000000" w:rsidRPr="00000000">
        <w:rPr>
          <w:rtl w:val="0"/>
        </w:rPr>
        <w:t xml:space="preserve">¿Qué efecto en la campaña tuvo este comercial? ¿Existe algún resultado medible, consecuencia de este spot, que pueda compartir?</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8"/>
      <w:bookmarkEnd w:id="8"/>
      <w:r w:rsidDel="00000000" w:rsidR="00000000" w:rsidRPr="00000000">
        <w:rPr>
          <w:rtl w:val="0"/>
        </w:rPr>
        <w:t xml:space="preserve">Links al archivo de sonido (opcional)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i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9"/>
      <w:bookmarkEnd w:id="9"/>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Reemplace su respuesta aquí: </w:t>
      </w:r>
      <w:r w:rsidDel="00000000" w:rsidR="00000000" w:rsidRPr="00000000">
        <w:rPr>
          <w:rFonts w:ascii="Calibri" w:cs="Calibri" w:eastAsia="Calibri" w:hAnsi="Calibri"/>
          <w:rtl w:val="0"/>
        </w:rPr>
        <w:t xml:space="preserve">Utilice este espacio muy sabiamente. </w:t>
        <w:br w:type="textWrapping"/>
        <w:br w:type="textWrapping"/>
      </w:r>
      <w:r w:rsidDel="00000000" w:rsidR="00000000" w:rsidRPr="00000000">
        <w:rPr>
          <w:rtl w:val="0"/>
        </w:rPr>
        <w:t xml:space="preserve">Puede incluir aquí gráficas de estadísticas, o fotos, (asegúrese de que cualquier dato a gráfico que incluya tenga una explicación).  Puede también incluir aquí más datos sobre los reconocimientos recibidos en el pasado por este comercial específico. </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*Es altamente recomendable que NO exceda de 10 páginas el total de su postulación).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2.png" title="footer"/>
          <a:graphic>
            <a:graphicData uri="http://schemas.openxmlformats.org/drawingml/2006/picture">
              <pic:pic>
                <pic:nvPicPr>
                  <pic:cNvPr descr="Napoitans-line.png" id="0" name="image2.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5.png" title="footer"/>
          <a:graphic>
            <a:graphicData uri="http://schemas.openxmlformats.org/drawingml/2006/picture">
              <pic:pic>
                <pic:nvPicPr>
                  <pic:cNvPr descr="Napoitans-line.png" id="0" name="image5.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4.png" title="horizontal line"/>
          <a:graphic>
            <a:graphicData uri="http://schemas.openxmlformats.org/drawingml/2006/picture">
              <pic:pic>
                <pic:nvPicPr>
                  <pic:cNvPr descr="Napoitans-line.png" id="0" name="image4.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